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 xml:space="preserve">СВАТІВСЬКА РАЙОННА ДЕРЖАВНА </w:t>
      </w:r>
      <w:proofErr w:type="gramStart"/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АДМ</w:t>
      </w:r>
      <w:proofErr w:type="gramEnd"/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 xml:space="preserve">голови районної державної </w:t>
      </w:r>
      <w:proofErr w:type="gramStart"/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адм</w:t>
      </w:r>
      <w:proofErr w:type="gramEnd"/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іністрації</w:t>
      </w:r>
    </w:p>
    <w:p w:rsidR="00FD000F" w:rsidRPr="00986A14" w:rsidRDefault="00C1145C" w:rsidP="00FD000F">
      <w:pPr>
        <w:jc w:val="center"/>
        <w:rPr>
          <w:sz w:val="20"/>
          <w:lang w:val="uk-UA"/>
        </w:rPr>
      </w:pPr>
      <w:r>
        <w:rPr>
          <w:noProof/>
          <w:sz w:val="20"/>
        </w:rPr>
        <w:pict>
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" strokeweight="4.5pt">
            <v:stroke linestyle="thickThin"/>
          </v:line>
        </w:pict>
      </w:r>
    </w:p>
    <w:p w:rsidR="00FD000F" w:rsidRPr="00F22D9C" w:rsidRDefault="00344F97" w:rsidP="00FD000F">
      <w:pPr>
        <w:pStyle w:val="a7"/>
        <w:jc w:val="center"/>
        <w:rPr>
          <w:b/>
        </w:rPr>
      </w:pPr>
      <w:r>
        <w:rPr>
          <w:b/>
          <w:lang w:val="uk-UA"/>
        </w:rPr>
        <w:t>29.05.2018</w:t>
      </w:r>
      <w:r w:rsidR="001154EE">
        <w:rPr>
          <w:b/>
          <w:lang w:val="uk-UA"/>
        </w:rPr>
        <w:tab/>
        <w:t>м. Сватове</w:t>
      </w:r>
      <w:r w:rsidR="001154EE">
        <w:rPr>
          <w:b/>
          <w:lang w:val="uk-UA"/>
        </w:rPr>
        <w:tab/>
        <w:t xml:space="preserve">№ </w:t>
      </w:r>
      <w:r>
        <w:rPr>
          <w:b/>
          <w:lang w:val="uk-UA"/>
        </w:rPr>
        <w:t>321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BF569C" w:rsidRDefault="00BF569C" w:rsidP="00CB59A6">
      <w:pPr>
        <w:rPr>
          <w:b/>
          <w:sz w:val="28"/>
          <w:szCs w:val="28"/>
          <w:lang w:val="uk-UA"/>
        </w:rPr>
      </w:pPr>
    </w:p>
    <w:p w:rsidR="00CB59A6" w:rsidRDefault="002D102E" w:rsidP="00CB59A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CB59A6">
        <w:rPr>
          <w:b/>
          <w:sz w:val="28"/>
          <w:szCs w:val="28"/>
          <w:lang w:val="uk-UA"/>
        </w:rPr>
        <w:t xml:space="preserve">затвердження </w:t>
      </w:r>
    </w:p>
    <w:p w:rsidR="002D102E" w:rsidRPr="00CB59A6" w:rsidRDefault="00CB59A6" w:rsidP="00CB59A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проекту будівництва</w:t>
      </w:r>
    </w:p>
    <w:p w:rsidR="00CB59A6" w:rsidRDefault="00CB59A6" w:rsidP="002D102E">
      <w:pPr>
        <w:rPr>
          <w:b/>
          <w:sz w:val="28"/>
          <w:szCs w:val="28"/>
          <w:lang w:val="uk-UA"/>
        </w:rPr>
      </w:pPr>
    </w:p>
    <w:p w:rsidR="00BF569C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2D102E" w:rsidRDefault="00CB59A6" w:rsidP="00BF569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Порядку затвердження проектів будівництва і проведення їх експертизи, затвердженого постановою Кабінету Міністрів України від 11 травня 2011 року № 560, а також враховуюч</w:t>
      </w:r>
      <w:r w:rsidR="00C66F56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позитивн</w:t>
      </w:r>
      <w:r w:rsidR="00AB31AA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>експертн</w:t>
      </w:r>
      <w:r w:rsidR="00AB31A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виснов</w:t>
      </w:r>
      <w:r w:rsidR="00AB31AA">
        <w:rPr>
          <w:sz w:val="28"/>
          <w:szCs w:val="28"/>
          <w:lang w:val="uk-UA"/>
        </w:rPr>
        <w:t>ки</w:t>
      </w:r>
      <w:r>
        <w:rPr>
          <w:sz w:val="28"/>
          <w:szCs w:val="28"/>
          <w:lang w:val="uk-UA"/>
        </w:rPr>
        <w:t xml:space="preserve"> Товариства з обмеженою відповідальністю «</w:t>
      </w:r>
      <w:proofErr w:type="spellStart"/>
      <w:r w:rsidR="001A60C2">
        <w:rPr>
          <w:sz w:val="28"/>
          <w:szCs w:val="28"/>
          <w:lang w:val="uk-UA"/>
        </w:rPr>
        <w:t>Лугекспертиза</w:t>
      </w:r>
      <w:proofErr w:type="spellEnd"/>
      <w:r>
        <w:rPr>
          <w:sz w:val="28"/>
          <w:szCs w:val="28"/>
          <w:lang w:val="uk-UA"/>
        </w:rPr>
        <w:t xml:space="preserve">» від </w:t>
      </w:r>
      <w:r w:rsidR="00FC0861">
        <w:rPr>
          <w:sz w:val="28"/>
          <w:szCs w:val="28"/>
          <w:lang w:val="uk-UA"/>
        </w:rPr>
        <w:t>11</w:t>
      </w:r>
      <w:r w:rsidR="00C66F56">
        <w:rPr>
          <w:sz w:val="28"/>
          <w:szCs w:val="28"/>
          <w:lang w:val="uk-UA"/>
        </w:rPr>
        <w:t xml:space="preserve"> травня </w:t>
      </w:r>
      <w:r w:rsidR="00FC0861">
        <w:rPr>
          <w:sz w:val="28"/>
          <w:szCs w:val="28"/>
          <w:lang w:val="uk-UA"/>
        </w:rPr>
        <w:t>2017</w:t>
      </w:r>
      <w:r w:rsidR="00C66F56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№</w:t>
      </w:r>
      <w:r w:rsidR="00AB31AA">
        <w:rPr>
          <w:sz w:val="28"/>
          <w:szCs w:val="28"/>
          <w:lang w:val="uk-UA"/>
        </w:rPr>
        <w:t>№</w:t>
      </w:r>
      <w:r w:rsidR="00FC0861">
        <w:rPr>
          <w:sz w:val="28"/>
          <w:szCs w:val="28"/>
          <w:lang w:val="uk-UA"/>
        </w:rPr>
        <w:t>11/05-17-2к</w:t>
      </w:r>
      <w:r w:rsidR="00AB31AA">
        <w:rPr>
          <w:sz w:val="28"/>
          <w:szCs w:val="28"/>
          <w:lang w:val="uk-UA"/>
        </w:rPr>
        <w:t>,</w:t>
      </w:r>
      <w:r w:rsidR="00FC0861">
        <w:rPr>
          <w:sz w:val="28"/>
          <w:szCs w:val="28"/>
          <w:lang w:val="uk-UA"/>
        </w:rPr>
        <w:t>11/05-17-3к</w:t>
      </w:r>
      <w:r>
        <w:rPr>
          <w:sz w:val="28"/>
          <w:szCs w:val="28"/>
          <w:lang w:val="uk-UA"/>
        </w:rPr>
        <w:t xml:space="preserve">, розглянувши кошторисну документацію </w:t>
      </w:r>
      <w:r w:rsidR="00BF569C" w:rsidRPr="00BF569C">
        <w:rPr>
          <w:sz w:val="28"/>
          <w:szCs w:val="28"/>
          <w:lang w:val="uk-UA"/>
        </w:rPr>
        <w:t xml:space="preserve">«Реалізація заходів з поліпшення охорони здоров’я мешканців </w:t>
      </w:r>
      <w:proofErr w:type="spellStart"/>
      <w:r w:rsidR="00BF569C" w:rsidRPr="00BF569C">
        <w:rPr>
          <w:sz w:val="28"/>
          <w:szCs w:val="28"/>
          <w:lang w:val="uk-UA"/>
        </w:rPr>
        <w:t>Сватівського</w:t>
      </w:r>
      <w:proofErr w:type="spellEnd"/>
      <w:r w:rsidR="00BF569C" w:rsidRPr="00BF569C">
        <w:rPr>
          <w:sz w:val="28"/>
          <w:szCs w:val="28"/>
          <w:lang w:val="uk-UA"/>
        </w:rPr>
        <w:t xml:space="preserve"> району шляхом</w:t>
      </w:r>
      <w:r w:rsidR="00676069">
        <w:rPr>
          <w:sz w:val="28"/>
          <w:szCs w:val="28"/>
          <w:lang w:val="uk-UA"/>
        </w:rPr>
        <w:t xml:space="preserve"> капітальних ремонтів приміщень </w:t>
      </w:r>
      <w:proofErr w:type="spellStart"/>
      <w:r w:rsidR="00BF569C" w:rsidRPr="00BF569C">
        <w:rPr>
          <w:sz w:val="28"/>
          <w:szCs w:val="28"/>
          <w:lang w:val="uk-UA"/>
        </w:rPr>
        <w:t>трансфузіологічного</w:t>
      </w:r>
      <w:proofErr w:type="spellEnd"/>
      <w:r w:rsidR="00BF569C" w:rsidRPr="00BF569C">
        <w:rPr>
          <w:sz w:val="28"/>
          <w:szCs w:val="28"/>
          <w:lang w:val="uk-UA"/>
        </w:rPr>
        <w:t xml:space="preserve"> відділення</w:t>
      </w:r>
      <w:r w:rsidR="00676069">
        <w:rPr>
          <w:sz w:val="28"/>
          <w:szCs w:val="28"/>
          <w:lang w:val="uk-UA"/>
        </w:rPr>
        <w:t xml:space="preserve"> та </w:t>
      </w:r>
      <w:r w:rsidR="00BF569C" w:rsidRPr="00BF569C">
        <w:rPr>
          <w:sz w:val="28"/>
          <w:szCs w:val="28"/>
          <w:lang w:val="uk-UA"/>
        </w:rPr>
        <w:t xml:space="preserve">бактеріологічної лабораторії </w:t>
      </w:r>
      <w:proofErr w:type="spellStart"/>
      <w:r w:rsidR="00C66F56">
        <w:rPr>
          <w:sz w:val="28"/>
          <w:szCs w:val="28"/>
          <w:lang w:val="uk-UA"/>
        </w:rPr>
        <w:t>Сватівської</w:t>
      </w:r>
      <w:proofErr w:type="spellEnd"/>
      <w:r w:rsidR="00C66F56">
        <w:rPr>
          <w:sz w:val="28"/>
          <w:szCs w:val="28"/>
          <w:lang w:val="uk-UA"/>
        </w:rPr>
        <w:t xml:space="preserve"> центральної районної лікарні </w:t>
      </w:r>
      <w:proofErr w:type="spellStart"/>
      <w:r w:rsidR="00BF569C" w:rsidRPr="00BF569C">
        <w:rPr>
          <w:sz w:val="28"/>
          <w:szCs w:val="28"/>
          <w:lang w:val="uk-UA"/>
        </w:rPr>
        <w:t>Сватівського</w:t>
      </w:r>
      <w:proofErr w:type="spellEnd"/>
      <w:r w:rsidR="00BF569C" w:rsidRPr="00BF569C">
        <w:rPr>
          <w:sz w:val="28"/>
          <w:szCs w:val="28"/>
          <w:lang w:val="uk-UA"/>
        </w:rPr>
        <w:t xml:space="preserve"> районного територіального медичного об’єднання»</w:t>
      </w:r>
      <w:r w:rsidR="00B23B71">
        <w:rPr>
          <w:sz w:val="28"/>
          <w:szCs w:val="28"/>
          <w:lang w:val="uk-UA"/>
        </w:rPr>
        <w:t>, керуючись ст. ст. 20, 41 Закону України «Про місцеві державні адміністрації»</w:t>
      </w:r>
      <w:r w:rsidR="005069A9">
        <w:rPr>
          <w:sz w:val="28"/>
          <w:szCs w:val="28"/>
          <w:lang w:val="uk-UA"/>
        </w:rPr>
        <w:t>:</w:t>
      </w:r>
    </w:p>
    <w:p w:rsidR="00CB59A6" w:rsidRDefault="00CB59A6" w:rsidP="002D102E">
      <w:pPr>
        <w:jc w:val="both"/>
        <w:rPr>
          <w:sz w:val="28"/>
          <w:szCs w:val="28"/>
          <w:lang w:val="uk-UA"/>
        </w:rPr>
      </w:pPr>
    </w:p>
    <w:p w:rsidR="002D102E" w:rsidRDefault="00CB59A6" w:rsidP="00676069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="0028055A">
        <w:rPr>
          <w:sz w:val="28"/>
          <w:szCs w:val="28"/>
          <w:lang w:val="uk-UA"/>
        </w:rPr>
        <w:t>проект будівництва</w:t>
      </w:r>
      <w:r w:rsidR="007B7330">
        <w:rPr>
          <w:sz w:val="28"/>
          <w:szCs w:val="28"/>
          <w:lang w:val="uk-UA"/>
        </w:rPr>
        <w:t xml:space="preserve"> </w:t>
      </w:r>
      <w:r w:rsidR="00BF569C" w:rsidRPr="00BF569C">
        <w:rPr>
          <w:sz w:val="28"/>
          <w:szCs w:val="28"/>
          <w:lang w:val="uk-UA"/>
        </w:rPr>
        <w:t xml:space="preserve">«Реалізація заходів з поліпшення охорони здоров’я мешканців </w:t>
      </w:r>
      <w:proofErr w:type="spellStart"/>
      <w:r w:rsidR="00BF569C" w:rsidRPr="00BF569C">
        <w:rPr>
          <w:sz w:val="28"/>
          <w:szCs w:val="28"/>
          <w:lang w:val="uk-UA"/>
        </w:rPr>
        <w:t>Сватівського</w:t>
      </w:r>
      <w:proofErr w:type="spellEnd"/>
      <w:r w:rsidR="00BF569C" w:rsidRPr="00BF569C">
        <w:rPr>
          <w:sz w:val="28"/>
          <w:szCs w:val="28"/>
          <w:lang w:val="uk-UA"/>
        </w:rPr>
        <w:t xml:space="preserve"> району шляхом капітальних ремонтів приміщень </w:t>
      </w:r>
      <w:proofErr w:type="spellStart"/>
      <w:r w:rsidR="00BF569C" w:rsidRPr="00BF569C">
        <w:rPr>
          <w:sz w:val="28"/>
          <w:szCs w:val="28"/>
          <w:lang w:val="uk-UA"/>
        </w:rPr>
        <w:t>трансфузіологічного</w:t>
      </w:r>
      <w:proofErr w:type="spellEnd"/>
      <w:r w:rsidR="00BF569C" w:rsidRPr="00BF569C">
        <w:rPr>
          <w:sz w:val="28"/>
          <w:szCs w:val="28"/>
          <w:lang w:val="uk-UA"/>
        </w:rPr>
        <w:t xml:space="preserve"> відділення</w:t>
      </w:r>
      <w:r w:rsidR="007B7330">
        <w:rPr>
          <w:sz w:val="28"/>
          <w:szCs w:val="28"/>
          <w:lang w:val="uk-UA"/>
        </w:rPr>
        <w:t xml:space="preserve"> та </w:t>
      </w:r>
      <w:r w:rsidR="00BF569C" w:rsidRPr="00BF569C">
        <w:rPr>
          <w:sz w:val="28"/>
          <w:szCs w:val="28"/>
          <w:lang w:val="uk-UA"/>
        </w:rPr>
        <w:t xml:space="preserve">бактеріологічної лабораторії </w:t>
      </w:r>
      <w:proofErr w:type="spellStart"/>
      <w:r w:rsidR="00C66F56">
        <w:rPr>
          <w:sz w:val="28"/>
          <w:szCs w:val="28"/>
          <w:lang w:val="uk-UA"/>
        </w:rPr>
        <w:t>Сватівської</w:t>
      </w:r>
      <w:proofErr w:type="spellEnd"/>
      <w:r w:rsidR="00C66F56">
        <w:rPr>
          <w:sz w:val="28"/>
          <w:szCs w:val="28"/>
          <w:lang w:val="uk-UA"/>
        </w:rPr>
        <w:t xml:space="preserve"> центральної районної лікарні </w:t>
      </w:r>
      <w:proofErr w:type="spellStart"/>
      <w:r w:rsidR="00BF569C" w:rsidRPr="00BF569C">
        <w:rPr>
          <w:sz w:val="28"/>
          <w:szCs w:val="28"/>
          <w:lang w:val="uk-UA"/>
        </w:rPr>
        <w:t>Сватівського</w:t>
      </w:r>
      <w:proofErr w:type="spellEnd"/>
      <w:r w:rsidR="00BF569C" w:rsidRPr="00BF569C">
        <w:rPr>
          <w:sz w:val="28"/>
          <w:szCs w:val="28"/>
          <w:lang w:val="uk-UA"/>
        </w:rPr>
        <w:t xml:space="preserve"> районного територіального медичного об’єднання»</w:t>
      </w:r>
      <w:r w:rsidR="00C1145C">
        <w:rPr>
          <w:sz w:val="28"/>
          <w:szCs w:val="28"/>
          <w:lang w:val="uk-UA"/>
        </w:rPr>
        <w:t xml:space="preserve"> </w:t>
      </w:r>
      <w:r w:rsidR="00F44353">
        <w:rPr>
          <w:sz w:val="28"/>
          <w:szCs w:val="28"/>
          <w:lang w:val="uk-UA"/>
        </w:rPr>
        <w:t xml:space="preserve">у сумі </w:t>
      </w:r>
      <w:r w:rsidR="004D1200">
        <w:rPr>
          <w:b/>
          <w:sz w:val="28"/>
          <w:szCs w:val="28"/>
          <w:lang w:val="uk-UA"/>
        </w:rPr>
        <w:t>1191,709</w:t>
      </w:r>
      <w:r w:rsidR="00C1145C">
        <w:rPr>
          <w:b/>
          <w:sz w:val="28"/>
          <w:szCs w:val="28"/>
          <w:lang w:val="uk-UA"/>
        </w:rPr>
        <w:t xml:space="preserve"> </w:t>
      </w:r>
      <w:r w:rsidR="00676069">
        <w:rPr>
          <w:sz w:val="28"/>
          <w:szCs w:val="28"/>
          <w:lang w:val="uk-UA"/>
        </w:rPr>
        <w:t xml:space="preserve">тис. </w:t>
      </w:r>
      <w:r w:rsidR="007B7330">
        <w:rPr>
          <w:sz w:val="28"/>
          <w:szCs w:val="28"/>
          <w:lang w:val="uk-UA"/>
        </w:rPr>
        <w:t xml:space="preserve">грн. </w:t>
      </w:r>
      <w:r w:rsidR="00D13A70">
        <w:rPr>
          <w:sz w:val="28"/>
          <w:szCs w:val="28"/>
          <w:lang w:val="uk-UA"/>
        </w:rPr>
        <w:t>(</w:t>
      </w:r>
      <w:r w:rsidR="004D1200">
        <w:rPr>
          <w:sz w:val="28"/>
          <w:szCs w:val="28"/>
          <w:lang w:val="uk-UA"/>
        </w:rPr>
        <w:t xml:space="preserve">один </w:t>
      </w:r>
      <w:r w:rsidR="00D13A70">
        <w:rPr>
          <w:sz w:val="28"/>
          <w:szCs w:val="28"/>
          <w:lang w:val="uk-UA"/>
        </w:rPr>
        <w:t>мільйон</w:t>
      </w:r>
      <w:r w:rsidR="004D1200">
        <w:rPr>
          <w:sz w:val="28"/>
          <w:szCs w:val="28"/>
          <w:lang w:val="uk-UA"/>
        </w:rPr>
        <w:t xml:space="preserve"> сто дев’яносто одна тисяча сімсот дев’ять </w:t>
      </w:r>
      <w:r w:rsidR="00D13A70">
        <w:rPr>
          <w:sz w:val="28"/>
          <w:szCs w:val="28"/>
          <w:lang w:val="uk-UA"/>
        </w:rPr>
        <w:t xml:space="preserve"> гривен</w:t>
      </w:r>
      <w:r w:rsidR="00676069">
        <w:rPr>
          <w:sz w:val="28"/>
          <w:szCs w:val="28"/>
          <w:lang w:val="uk-UA"/>
        </w:rPr>
        <w:t>ь</w:t>
      </w:r>
      <w:r w:rsidR="00D13A70">
        <w:rPr>
          <w:sz w:val="28"/>
          <w:szCs w:val="28"/>
          <w:lang w:val="uk-UA"/>
        </w:rPr>
        <w:t>)</w:t>
      </w:r>
      <w:bookmarkStart w:id="0" w:name="_GoBack"/>
      <w:bookmarkEnd w:id="0"/>
    </w:p>
    <w:p w:rsidR="00BF569C" w:rsidRDefault="00BF569C" w:rsidP="00B23B71">
      <w:pPr>
        <w:ind w:firstLine="708"/>
        <w:jc w:val="both"/>
        <w:rPr>
          <w:sz w:val="28"/>
          <w:szCs w:val="28"/>
          <w:lang w:val="uk-UA"/>
        </w:rPr>
      </w:pPr>
    </w:p>
    <w:p w:rsidR="00676069" w:rsidRPr="00D13A70" w:rsidRDefault="00676069" w:rsidP="00B23B71">
      <w:pPr>
        <w:ind w:firstLine="708"/>
        <w:jc w:val="both"/>
        <w:rPr>
          <w:sz w:val="28"/>
          <w:szCs w:val="28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49"/>
        <w:gridCol w:w="2029"/>
        <w:gridCol w:w="1892"/>
      </w:tblGrid>
      <w:tr w:rsidR="00F44353" w:rsidTr="00676069">
        <w:tc>
          <w:tcPr>
            <w:tcW w:w="5649" w:type="dxa"/>
          </w:tcPr>
          <w:p w:rsidR="00F44353" w:rsidRDefault="00F44353" w:rsidP="00F443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2029" w:type="dxa"/>
          </w:tcPr>
          <w:p w:rsidR="00F44353" w:rsidRDefault="00F44353" w:rsidP="00F443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Од. виміру</w:t>
            </w:r>
          </w:p>
        </w:tc>
        <w:tc>
          <w:tcPr>
            <w:tcW w:w="1892" w:type="dxa"/>
          </w:tcPr>
          <w:p w:rsidR="00F44353" w:rsidRDefault="00F44353" w:rsidP="00F443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Кількість </w:t>
            </w:r>
          </w:p>
        </w:tc>
      </w:tr>
      <w:tr w:rsidR="00F44353" w:rsidTr="00676069">
        <w:tc>
          <w:tcPr>
            <w:tcW w:w="5649" w:type="dxa"/>
          </w:tcPr>
          <w:p w:rsidR="00F44353" w:rsidRDefault="00F44353" w:rsidP="002D102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 будівництва</w:t>
            </w:r>
          </w:p>
        </w:tc>
        <w:tc>
          <w:tcPr>
            <w:tcW w:w="3921" w:type="dxa"/>
            <w:gridSpan w:val="2"/>
          </w:tcPr>
          <w:p w:rsidR="00F44353" w:rsidRDefault="00F44353" w:rsidP="00F4435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44353" w:rsidTr="00676069">
        <w:tc>
          <w:tcPr>
            <w:tcW w:w="5649" w:type="dxa"/>
          </w:tcPr>
          <w:p w:rsidR="00B75C76" w:rsidRDefault="00F44353" w:rsidP="00C66F56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Загальна кошторисна вартість </w:t>
            </w:r>
            <w:r w:rsidR="00AB31AA">
              <w:rPr>
                <w:sz w:val="28"/>
                <w:szCs w:val="28"/>
                <w:lang w:val="uk-UA"/>
              </w:rPr>
              <w:t xml:space="preserve">капітального ремонту </w:t>
            </w:r>
            <w:r>
              <w:rPr>
                <w:sz w:val="28"/>
                <w:szCs w:val="28"/>
                <w:lang w:val="uk-UA"/>
              </w:rPr>
              <w:t xml:space="preserve">в поточних цінах: </w:t>
            </w:r>
            <w:r w:rsidR="00B75C76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 xml:space="preserve"> тому числі: </w:t>
            </w:r>
          </w:p>
          <w:p w:rsidR="00F44353" w:rsidRDefault="002B2A5A" w:rsidP="00C66F56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</w:t>
            </w:r>
            <w:r w:rsidR="00AB31AA">
              <w:rPr>
                <w:sz w:val="28"/>
                <w:szCs w:val="28"/>
                <w:lang w:val="uk-UA"/>
              </w:rPr>
              <w:t>-   будівельні</w:t>
            </w:r>
            <w:r w:rsidR="00F44353">
              <w:rPr>
                <w:sz w:val="28"/>
                <w:szCs w:val="28"/>
                <w:lang w:val="uk-UA"/>
              </w:rPr>
              <w:t xml:space="preserve"> роботи</w:t>
            </w:r>
          </w:p>
          <w:p w:rsidR="008A37E9" w:rsidRDefault="008A37E9" w:rsidP="00C66F56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</w:t>
            </w:r>
            <w:r w:rsidR="002B2A5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-   устаткування</w:t>
            </w:r>
          </w:p>
          <w:p w:rsidR="00F44353" w:rsidRPr="00F44353" w:rsidRDefault="00B75C76" w:rsidP="00C66F56">
            <w:pPr>
              <w:pStyle w:val="aa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="00F44353">
              <w:rPr>
                <w:sz w:val="28"/>
                <w:szCs w:val="28"/>
                <w:lang w:val="uk-UA"/>
              </w:rPr>
              <w:t>нші витрати</w:t>
            </w:r>
          </w:p>
        </w:tc>
        <w:tc>
          <w:tcPr>
            <w:tcW w:w="2029" w:type="dxa"/>
          </w:tcPr>
          <w:p w:rsidR="00F44353" w:rsidRDefault="00B23B71" w:rsidP="00C66F56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r w:rsidR="00F44353">
              <w:rPr>
                <w:sz w:val="28"/>
                <w:szCs w:val="28"/>
                <w:lang w:val="uk-UA"/>
              </w:rPr>
              <w:t xml:space="preserve">ис. </w:t>
            </w:r>
            <w:proofErr w:type="spellStart"/>
            <w:r w:rsidR="00F44353">
              <w:rPr>
                <w:sz w:val="28"/>
                <w:szCs w:val="28"/>
                <w:lang w:val="uk-UA"/>
              </w:rPr>
              <w:t>грн</w:t>
            </w:r>
            <w:proofErr w:type="spellEnd"/>
          </w:p>
          <w:p w:rsidR="00C66F56" w:rsidRDefault="00C66F56" w:rsidP="00C66F56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F44353" w:rsidRDefault="00B23B71" w:rsidP="00C66F56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r w:rsidR="00F44353">
              <w:rPr>
                <w:sz w:val="28"/>
                <w:szCs w:val="28"/>
                <w:lang w:val="uk-UA"/>
              </w:rPr>
              <w:t xml:space="preserve">ис. </w:t>
            </w:r>
            <w:proofErr w:type="spellStart"/>
            <w:r w:rsidR="00F44353">
              <w:rPr>
                <w:sz w:val="28"/>
                <w:szCs w:val="28"/>
                <w:lang w:val="uk-UA"/>
              </w:rPr>
              <w:t>грн</w:t>
            </w:r>
            <w:proofErr w:type="spellEnd"/>
          </w:p>
          <w:p w:rsidR="00F44353" w:rsidRDefault="00B23B71" w:rsidP="00C66F56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r w:rsidR="00F44353">
              <w:rPr>
                <w:sz w:val="28"/>
                <w:szCs w:val="28"/>
                <w:lang w:val="uk-UA"/>
              </w:rPr>
              <w:t xml:space="preserve">ис. </w:t>
            </w:r>
            <w:proofErr w:type="spellStart"/>
            <w:r w:rsidR="00F44353">
              <w:rPr>
                <w:sz w:val="28"/>
                <w:szCs w:val="28"/>
                <w:lang w:val="uk-UA"/>
              </w:rPr>
              <w:t>грн</w:t>
            </w:r>
            <w:proofErr w:type="spellEnd"/>
          </w:p>
          <w:p w:rsidR="008A37E9" w:rsidRDefault="00C66F56" w:rsidP="00C66F56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тис. </w:t>
            </w:r>
            <w:proofErr w:type="spellStart"/>
            <w:r>
              <w:rPr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1892" w:type="dxa"/>
          </w:tcPr>
          <w:p w:rsidR="00F44353" w:rsidRDefault="004D1200" w:rsidP="00C66F56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1191,709</w:t>
            </w:r>
          </w:p>
          <w:p w:rsidR="00094FFF" w:rsidRPr="00D13A70" w:rsidRDefault="00094FFF" w:rsidP="00C66F56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D13A70">
              <w:rPr>
                <w:sz w:val="28"/>
                <w:szCs w:val="28"/>
                <w:lang w:val="uk-UA"/>
              </w:rPr>
              <w:br/>
            </w:r>
            <w:r w:rsidR="004D1200">
              <w:rPr>
                <w:sz w:val="28"/>
                <w:szCs w:val="28"/>
                <w:lang w:val="uk-UA"/>
              </w:rPr>
              <w:t>921,755</w:t>
            </w:r>
          </w:p>
          <w:p w:rsidR="002B2A5A" w:rsidRDefault="004D1200" w:rsidP="00E33737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12,594</w:t>
            </w:r>
          </w:p>
          <w:p w:rsidR="00C66F56" w:rsidRDefault="004D1200" w:rsidP="00E33737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257,360</w:t>
            </w:r>
          </w:p>
        </w:tc>
      </w:tr>
    </w:tbl>
    <w:p w:rsidR="00676069" w:rsidRDefault="00676069" w:rsidP="00C66F56">
      <w:pPr>
        <w:spacing w:line="276" w:lineRule="auto"/>
        <w:jc w:val="both"/>
        <w:rPr>
          <w:sz w:val="28"/>
          <w:szCs w:val="28"/>
          <w:lang w:val="uk-UA"/>
        </w:rPr>
        <w:sectPr w:rsidR="00676069" w:rsidSect="00676069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49"/>
        <w:gridCol w:w="2029"/>
        <w:gridCol w:w="1892"/>
      </w:tblGrid>
      <w:tr w:rsidR="00B75C76" w:rsidRPr="00AB31AA" w:rsidTr="00676069">
        <w:tc>
          <w:tcPr>
            <w:tcW w:w="5649" w:type="dxa"/>
          </w:tcPr>
          <w:p w:rsidR="00B75C76" w:rsidRPr="00AB31AA" w:rsidRDefault="00AB31AA" w:rsidP="00C66F56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AB31AA">
              <w:rPr>
                <w:sz w:val="28"/>
                <w:szCs w:val="28"/>
                <w:lang w:val="uk-UA"/>
              </w:rPr>
              <w:lastRenderedPageBreak/>
              <w:t xml:space="preserve">Площа приміщення </w:t>
            </w:r>
            <w:proofErr w:type="spellStart"/>
            <w:r w:rsidRPr="00AB31AA">
              <w:rPr>
                <w:sz w:val="28"/>
                <w:szCs w:val="28"/>
                <w:lang w:val="uk-UA"/>
              </w:rPr>
              <w:t>трансфузіологічного</w:t>
            </w:r>
            <w:proofErr w:type="spellEnd"/>
            <w:r w:rsidRPr="00AB31AA">
              <w:rPr>
                <w:sz w:val="28"/>
                <w:szCs w:val="28"/>
                <w:lang w:val="uk-UA"/>
              </w:rPr>
              <w:t xml:space="preserve"> відділення загальна</w:t>
            </w:r>
          </w:p>
        </w:tc>
        <w:tc>
          <w:tcPr>
            <w:tcW w:w="2029" w:type="dxa"/>
          </w:tcPr>
          <w:p w:rsidR="00B75C76" w:rsidRPr="00AB31AA" w:rsidRDefault="00B75C76" w:rsidP="00C66F56">
            <w:pPr>
              <w:spacing w:line="276" w:lineRule="auto"/>
              <w:jc w:val="both"/>
              <w:rPr>
                <w:sz w:val="28"/>
                <w:szCs w:val="28"/>
                <w:vertAlign w:val="superscript"/>
                <w:lang w:val="uk-UA"/>
              </w:rPr>
            </w:pPr>
            <w:r w:rsidRPr="00AB31AA">
              <w:rPr>
                <w:sz w:val="28"/>
                <w:szCs w:val="28"/>
                <w:lang w:val="uk-UA"/>
              </w:rPr>
              <w:t>м</w:t>
            </w:r>
            <w:r w:rsidRPr="00AB31AA">
              <w:rPr>
                <w:sz w:val="28"/>
                <w:szCs w:val="28"/>
                <w:vertAlign w:val="superscript"/>
                <w:lang w:val="uk-UA"/>
              </w:rPr>
              <w:t xml:space="preserve">2 </w:t>
            </w:r>
          </w:p>
        </w:tc>
        <w:tc>
          <w:tcPr>
            <w:tcW w:w="1892" w:type="dxa"/>
          </w:tcPr>
          <w:p w:rsidR="00B75C76" w:rsidRPr="00AB31AA" w:rsidRDefault="00AB31AA" w:rsidP="00C66F56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AB31AA">
              <w:rPr>
                <w:sz w:val="28"/>
                <w:szCs w:val="28"/>
                <w:lang w:val="uk-UA"/>
              </w:rPr>
              <w:t xml:space="preserve">165,3 </w:t>
            </w:r>
          </w:p>
        </w:tc>
      </w:tr>
      <w:tr w:rsidR="00B75C76" w:rsidRPr="00AB31AA" w:rsidTr="00676069">
        <w:tc>
          <w:tcPr>
            <w:tcW w:w="5649" w:type="dxa"/>
          </w:tcPr>
          <w:p w:rsidR="00B75C76" w:rsidRPr="00AB31AA" w:rsidRDefault="00AB31AA" w:rsidP="00C66F56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AB31AA">
              <w:rPr>
                <w:sz w:val="28"/>
                <w:szCs w:val="28"/>
                <w:lang w:val="uk-UA"/>
              </w:rPr>
              <w:t>Площа приміщення бактеріологічної лабораторії загальна</w:t>
            </w:r>
          </w:p>
        </w:tc>
        <w:tc>
          <w:tcPr>
            <w:tcW w:w="2029" w:type="dxa"/>
          </w:tcPr>
          <w:p w:rsidR="00B75C76" w:rsidRPr="00AB31AA" w:rsidRDefault="00B75C76" w:rsidP="00C66F56">
            <w:pPr>
              <w:spacing w:line="276" w:lineRule="auto"/>
              <w:jc w:val="both"/>
              <w:rPr>
                <w:sz w:val="28"/>
                <w:szCs w:val="28"/>
                <w:vertAlign w:val="superscript"/>
                <w:lang w:val="uk-UA"/>
              </w:rPr>
            </w:pPr>
            <w:r w:rsidRPr="00AB31AA">
              <w:rPr>
                <w:sz w:val="28"/>
                <w:szCs w:val="28"/>
                <w:lang w:val="uk-UA"/>
              </w:rPr>
              <w:t>м</w:t>
            </w:r>
            <w:r w:rsidRPr="00AB31AA">
              <w:rPr>
                <w:sz w:val="28"/>
                <w:szCs w:val="28"/>
                <w:vertAlign w:val="superscript"/>
                <w:lang w:val="uk-UA"/>
              </w:rPr>
              <w:t xml:space="preserve">2 </w:t>
            </w:r>
          </w:p>
        </w:tc>
        <w:tc>
          <w:tcPr>
            <w:tcW w:w="1892" w:type="dxa"/>
          </w:tcPr>
          <w:p w:rsidR="00B75C76" w:rsidRPr="00AB31AA" w:rsidRDefault="00AB31AA" w:rsidP="00C66F56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AB31AA">
              <w:rPr>
                <w:sz w:val="28"/>
                <w:szCs w:val="28"/>
                <w:lang w:val="uk-UA"/>
              </w:rPr>
              <w:t>117,2</w:t>
            </w:r>
          </w:p>
        </w:tc>
      </w:tr>
    </w:tbl>
    <w:p w:rsidR="00F44353" w:rsidRPr="00AB31AA" w:rsidRDefault="00F44353" w:rsidP="002D102E">
      <w:pPr>
        <w:jc w:val="both"/>
        <w:rPr>
          <w:sz w:val="28"/>
          <w:szCs w:val="28"/>
          <w:lang w:val="uk-UA"/>
        </w:rPr>
      </w:pPr>
    </w:p>
    <w:p w:rsidR="00860547" w:rsidRDefault="00860547" w:rsidP="002D102E">
      <w:pPr>
        <w:jc w:val="both"/>
        <w:rPr>
          <w:b/>
          <w:sz w:val="28"/>
          <w:szCs w:val="28"/>
          <w:lang w:val="uk-UA"/>
        </w:rPr>
      </w:pPr>
    </w:p>
    <w:p w:rsidR="00860547" w:rsidRDefault="00860547" w:rsidP="002D102E">
      <w:pPr>
        <w:jc w:val="both"/>
        <w:rPr>
          <w:b/>
          <w:sz w:val="28"/>
          <w:szCs w:val="28"/>
          <w:lang w:val="uk-UA"/>
        </w:rPr>
      </w:pPr>
    </w:p>
    <w:p w:rsidR="00860547" w:rsidRDefault="00860547" w:rsidP="002D102E">
      <w:pPr>
        <w:jc w:val="both"/>
        <w:rPr>
          <w:b/>
          <w:sz w:val="28"/>
          <w:szCs w:val="28"/>
          <w:lang w:val="uk-UA"/>
        </w:rPr>
      </w:pPr>
    </w:p>
    <w:p w:rsidR="00C567F8" w:rsidRDefault="00C567F8" w:rsidP="00C567F8">
      <w:pPr>
        <w:shd w:val="clear" w:color="auto" w:fill="FFFFFF"/>
        <w:rPr>
          <w:b/>
          <w:kern w:val="2"/>
          <w:sz w:val="28"/>
          <w:szCs w:val="28"/>
          <w:lang w:val="uk-UA" w:eastAsia="ar-SA"/>
        </w:rPr>
      </w:pPr>
      <w:r w:rsidRPr="003C6C59">
        <w:rPr>
          <w:b/>
          <w:kern w:val="2"/>
          <w:sz w:val="28"/>
          <w:szCs w:val="28"/>
          <w:lang w:eastAsia="ar-SA"/>
        </w:rPr>
        <w:t xml:space="preserve">Перший заступник </w:t>
      </w:r>
      <w:proofErr w:type="spellStart"/>
      <w:r w:rsidRPr="003C6C59">
        <w:rPr>
          <w:b/>
          <w:kern w:val="2"/>
          <w:sz w:val="28"/>
          <w:szCs w:val="28"/>
          <w:lang w:eastAsia="ar-SA"/>
        </w:rPr>
        <w:t>голови</w:t>
      </w:r>
      <w:proofErr w:type="spellEnd"/>
      <w:r w:rsidRPr="003C6C59">
        <w:rPr>
          <w:b/>
          <w:kern w:val="2"/>
          <w:sz w:val="28"/>
          <w:szCs w:val="28"/>
          <w:lang w:eastAsia="ar-SA"/>
        </w:rPr>
        <w:t>,</w:t>
      </w:r>
    </w:p>
    <w:p w:rsidR="0099476B" w:rsidRPr="002D102E" w:rsidRDefault="00C567F8" w:rsidP="00C567F8">
      <w:pPr>
        <w:shd w:val="clear" w:color="auto" w:fill="FFFFFF"/>
        <w:rPr>
          <w:lang w:val="uk-UA"/>
        </w:rPr>
      </w:pPr>
      <w:proofErr w:type="spellStart"/>
      <w:r w:rsidRPr="003C6C59">
        <w:rPr>
          <w:b/>
          <w:kern w:val="2"/>
          <w:sz w:val="28"/>
          <w:szCs w:val="28"/>
          <w:lang w:eastAsia="ar-SA"/>
        </w:rPr>
        <w:t>в.о</w:t>
      </w:r>
      <w:proofErr w:type="spellEnd"/>
      <w:r w:rsidRPr="003C6C59">
        <w:rPr>
          <w:b/>
          <w:kern w:val="2"/>
          <w:sz w:val="28"/>
          <w:szCs w:val="28"/>
          <w:lang w:eastAsia="ar-SA"/>
        </w:rPr>
        <w:t xml:space="preserve">. </w:t>
      </w:r>
      <w:proofErr w:type="spellStart"/>
      <w:r w:rsidRPr="003C6C59">
        <w:rPr>
          <w:b/>
          <w:kern w:val="2"/>
          <w:sz w:val="28"/>
          <w:szCs w:val="28"/>
          <w:lang w:eastAsia="ar-SA"/>
        </w:rPr>
        <w:t>головирайдержадміністрації</w:t>
      </w:r>
      <w:proofErr w:type="spellEnd"/>
      <w:r w:rsidRPr="003C6C59">
        <w:rPr>
          <w:kern w:val="2"/>
          <w:sz w:val="28"/>
          <w:szCs w:val="28"/>
          <w:lang w:eastAsia="ar-SA"/>
        </w:rPr>
        <w:tab/>
      </w:r>
      <w:r w:rsidR="007B7330">
        <w:rPr>
          <w:kern w:val="2"/>
          <w:sz w:val="28"/>
          <w:szCs w:val="28"/>
          <w:lang w:val="uk-UA" w:eastAsia="ar-SA"/>
        </w:rPr>
        <w:tab/>
      </w:r>
      <w:r w:rsidR="007B7330">
        <w:rPr>
          <w:kern w:val="2"/>
          <w:sz w:val="28"/>
          <w:szCs w:val="28"/>
          <w:lang w:val="uk-UA" w:eastAsia="ar-SA"/>
        </w:rPr>
        <w:tab/>
      </w:r>
      <w:r w:rsidR="007B7330">
        <w:rPr>
          <w:kern w:val="2"/>
          <w:sz w:val="28"/>
          <w:szCs w:val="28"/>
          <w:lang w:val="uk-UA" w:eastAsia="ar-SA"/>
        </w:rPr>
        <w:tab/>
      </w:r>
      <w:r w:rsidR="007B7330">
        <w:rPr>
          <w:kern w:val="2"/>
          <w:sz w:val="28"/>
          <w:szCs w:val="28"/>
          <w:lang w:val="uk-UA" w:eastAsia="ar-SA"/>
        </w:rPr>
        <w:tab/>
      </w:r>
      <w:proofErr w:type="spellStart"/>
      <w:r w:rsidRPr="000B53E2">
        <w:rPr>
          <w:b/>
          <w:kern w:val="2"/>
          <w:sz w:val="28"/>
          <w:szCs w:val="28"/>
          <w:lang w:eastAsia="ar-SA"/>
        </w:rPr>
        <w:t>О.В.Либа</w:t>
      </w:r>
      <w:proofErr w:type="spellEnd"/>
    </w:p>
    <w:sectPr w:rsidR="0099476B" w:rsidRPr="002D102E" w:rsidSect="006760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502"/>
    <w:multiLevelType w:val="hybridMultilevel"/>
    <w:tmpl w:val="71D43EC4"/>
    <w:lvl w:ilvl="0" w:tplc="7C1019BA">
      <w:start w:val="1"/>
      <w:numFmt w:val="bullet"/>
      <w:lvlText w:val="-"/>
      <w:lvlJc w:val="left"/>
      <w:pPr>
        <w:ind w:left="20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">
    <w:nsid w:val="378F3124"/>
    <w:multiLevelType w:val="hybridMultilevel"/>
    <w:tmpl w:val="00589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102E"/>
    <w:rsid w:val="00003F66"/>
    <w:rsid w:val="00010F00"/>
    <w:rsid w:val="00012407"/>
    <w:rsid w:val="00094FFF"/>
    <w:rsid w:val="000B5D54"/>
    <w:rsid w:val="001154EE"/>
    <w:rsid w:val="00192D6E"/>
    <w:rsid w:val="001A60C2"/>
    <w:rsid w:val="001D405B"/>
    <w:rsid w:val="001E3BEA"/>
    <w:rsid w:val="001E4928"/>
    <w:rsid w:val="00252830"/>
    <w:rsid w:val="0028055A"/>
    <w:rsid w:val="002B2A5A"/>
    <w:rsid w:val="002C3DD3"/>
    <w:rsid w:val="002D102E"/>
    <w:rsid w:val="002D68EE"/>
    <w:rsid w:val="002E7DC8"/>
    <w:rsid w:val="00344F97"/>
    <w:rsid w:val="00361851"/>
    <w:rsid w:val="0036565F"/>
    <w:rsid w:val="003809F4"/>
    <w:rsid w:val="003B31FA"/>
    <w:rsid w:val="00422B0D"/>
    <w:rsid w:val="0047429C"/>
    <w:rsid w:val="004A5C5F"/>
    <w:rsid w:val="004D1200"/>
    <w:rsid w:val="005069A9"/>
    <w:rsid w:val="00543A3A"/>
    <w:rsid w:val="005A10FE"/>
    <w:rsid w:val="005A2D60"/>
    <w:rsid w:val="005B2BE6"/>
    <w:rsid w:val="00676069"/>
    <w:rsid w:val="00712489"/>
    <w:rsid w:val="00754A99"/>
    <w:rsid w:val="00765641"/>
    <w:rsid w:val="007736F8"/>
    <w:rsid w:val="007A29F7"/>
    <w:rsid w:val="007B7330"/>
    <w:rsid w:val="007D49C2"/>
    <w:rsid w:val="007D57B6"/>
    <w:rsid w:val="0082262A"/>
    <w:rsid w:val="00857885"/>
    <w:rsid w:val="00860547"/>
    <w:rsid w:val="008A37E9"/>
    <w:rsid w:val="008D7FAA"/>
    <w:rsid w:val="009803DF"/>
    <w:rsid w:val="0099476B"/>
    <w:rsid w:val="009F358C"/>
    <w:rsid w:val="009F66C7"/>
    <w:rsid w:val="00A66B43"/>
    <w:rsid w:val="00A86906"/>
    <w:rsid w:val="00AA17A0"/>
    <w:rsid w:val="00AB31AA"/>
    <w:rsid w:val="00B12BE6"/>
    <w:rsid w:val="00B23B71"/>
    <w:rsid w:val="00B75C76"/>
    <w:rsid w:val="00B80496"/>
    <w:rsid w:val="00B80789"/>
    <w:rsid w:val="00BF569C"/>
    <w:rsid w:val="00C1145C"/>
    <w:rsid w:val="00C5062E"/>
    <w:rsid w:val="00C567F8"/>
    <w:rsid w:val="00C572E5"/>
    <w:rsid w:val="00C57DC3"/>
    <w:rsid w:val="00C60F04"/>
    <w:rsid w:val="00C66F56"/>
    <w:rsid w:val="00C92295"/>
    <w:rsid w:val="00CB59A6"/>
    <w:rsid w:val="00D07CA2"/>
    <w:rsid w:val="00D13A70"/>
    <w:rsid w:val="00D36D8C"/>
    <w:rsid w:val="00D451CD"/>
    <w:rsid w:val="00D7482D"/>
    <w:rsid w:val="00E33737"/>
    <w:rsid w:val="00EA224D"/>
    <w:rsid w:val="00F12ABD"/>
    <w:rsid w:val="00F221F6"/>
    <w:rsid w:val="00F22D9C"/>
    <w:rsid w:val="00F43279"/>
    <w:rsid w:val="00F44353"/>
    <w:rsid w:val="00FA0B7E"/>
    <w:rsid w:val="00FC0861"/>
    <w:rsid w:val="00FD000F"/>
    <w:rsid w:val="00FD6229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F44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44353"/>
    <w:pPr>
      <w:ind w:left="720"/>
      <w:contextualSpacing/>
    </w:pPr>
  </w:style>
  <w:style w:type="paragraph" w:styleId="ab">
    <w:name w:val="Title"/>
    <w:basedOn w:val="a"/>
    <w:link w:val="ac"/>
    <w:qFormat/>
    <w:rsid w:val="00AB31AA"/>
    <w:pPr>
      <w:jc w:val="center"/>
    </w:pPr>
    <w:rPr>
      <w:b/>
      <w:szCs w:val="20"/>
      <w:lang w:val="uk-UA"/>
    </w:rPr>
  </w:style>
  <w:style w:type="character" w:customStyle="1" w:styleId="ac">
    <w:name w:val="Название Знак"/>
    <w:basedOn w:val="a0"/>
    <w:link w:val="ab"/>
    <w:rsid w:val="00AB31AA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F44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44353"/>
    <w:pPr>
      <w:ind w:left="720"/>
      <w:contextualSpacing/>
    </w:pPr>
  </w:style>
  <w:style w:type="paragraph" w:styleId="ab">
    <w:name w:val="Title"/>
    <w:basedOn w:val="a"/>
    <w:link w:val="ac"/>
    <w:qFormat/>
    <w:rsid w:val="00AB31AA"/>
    <w:pPr>
      <w:jc w:val="center"/>
    </w:pPr>
    <w:rPr>
      <w:b/>
      <w:szCs w:val="20"/>
      <w:lang w:val="uk-UA"/>
    </w:rPr>
  </w:style>
  <w:style w:type="character" w:customStyle="1" w:styleId="ac">
    <w:name w:val="Название Знак"/>
    <w:basedOn w:val="a0"/>
    <w:link w:val="ab"/>
    <w:rsid w:val="00AB31AA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0E514-B998-4E36-AD81-DE181FB3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Сватовское РТМО</cp:lastModifiedBy>
  <cp:revision>12</cp:revision>
  <cp:lastPrinted>2018-06-01T12:13:00Z</cp:lastPrinted>
  <dcterms:created xsi:type="dcterms:W3CDTF">2018-05-25T12:11:00Z</dcterms:created>
  <dcterms:modified xsi:type="dcterms:W3CDTF">2018-06-01T12:13:00Z</dcterms:modified>
</cp:coreProperties>
</file>